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E5336">
      <w:pPr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2"/>
        </w:rPr>
        <w:t>附录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1</w:t>
      </w:r>
    </w:p>
    <w:p w14:paraId="4357E4D2">
      <w:r>
        <w:rPr>
          <w:rStyle w:val="7"/>
          <w:rFonts w:hint="eastAsia" w:ascii="Times New Roman" w:hAnsi="Times New Roman" w:eastAsia="宋体" w:cs="Times New Roman"/>
          <w:color w:val="auto"/>
          <w:sz w:val="18"/>
          <w:szCs w:val="18"/>
          <w:lang w:val="en-US" w:eastAsia="zh-CN"/>
        </w:rPr>
        <w:t>附表1</w:t>
      </w:r>
      <w:r>
        <w:rPr>
          <w:rStyle w:val="7"/>
          <w:rFonts w:ascii="Times New Roman" w:hAnsi="Times New Roman" w:eastAsia="宋体" w:cs="Times New Roman"/>
          <w:color w:val="auto"/>
          <w:sz w:val="18"/>
          <w:szCs w:val="18"/>
        </w:rPr>
        <w:t xml:space="preserve">                                  </w:t>
      </w:r>
      <w:r>
        <w:rPr>
          <w:rStyle w:val="7"/>
          <w:rFonts w:hint="eastAsia" w:ascii="Times New Roman" w:hAnsi="Times New Roman" w:eastAsia="宋体" w:cs="Times New Roman"/>
          <w:color w:val="auto"/>
          <w:sz w:val="18"/>
          <w:szCs w:val="18"/>
          <w:lang w:val="en-US" w:eastAsia="zh-CN"/>
        </w:rPr>
        <w:t>战略层面典型证据援引表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343"/>
        <w:gridCol w:w="1298"/>
        <w:gridCol w:w="4519"/>
      </w:tblGrid>
      <w:tr w14:paraId="261472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Align w:val="center"/>
          </w:tcPr>
          <w:p w14:paraId="09B4C318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理论维度</w:t>
            </w:r>
          </w:p>
        </w:tc>
        <w:tc>
          <w:tcPr>
            <w:tcW w:w="787" w:type="pct"/>
            <w:vAlign w:val="center"/>
          </w:tcPr>
          <w:p w14:paraId="5884FA5A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二阶主题</w:t>
            </w:r>
          </w:p>
        </w:tc>
        <w:tc>
          <w:tcPr>
            <w:tcW w:w="761" w:type="pct"/>
            <w:vAlign w:val="center"/>
          </w:tcPr>
          <w:p w14:paraId="5CDD1867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一阶概念</w:t>
            </w:r>
          </w:p>
        </w:tc>
        <w:tc>
          <w:tcPr>
            <w:tcW w:w="2651" w:type="pct"/>
            <w:vAlign w:val="center"/>
          </w:tcPr>
          <w:p w14:paraId="07C808DF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典型证据援引</w:t>
            </w:r>
          </w:p>
        </w:tc>
      </w:tr>
      <w:tr w14:paraId="4EF1E5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62" w:type="dxa"/>
            <w:vMerge w:val="restart"/>
            <w:vAlign w:val="center"/>
          </w:tcPr>
          <w:p w14:paraId="0BC8BEA6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试错学习</w:t>
            </w:r>
          </w:p>
          <w:p w14:paraId="767C9846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（美特好）</w:t>
            </w:r>
          </w:p>
        </w:tc>
        <w:tc>
          <w:tcPr>
            <w:tcW w:w="1343" w:type="dxa"/>
            <w:vMerge w:val="restart"/>
            <w:vAlign w:val="center"/>
          </w:tcPr>
          <w:p w14:paraId="77957F72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策略试验</w:t>
            </w:r>
          </w:p>
        </w:tc>
        <w:tc>
          <w:tcPr>
            <w:tcW w:w="1298" w:type="dxa"/>
            <w:vAlign w:val="center"/>
          </w:tcPr>
          <w:p w14:paraId="7A4BEEDA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合作失败，反向为平台引流</w:t>
            </w:r>
          </w:p>
        </w:tc>
        <w:tc>
          <w:tcPr>
            <w:tcW w:w="4519" w:type="dxa"/>
            <w:vAlign w:val="top"/>
          </w:tcPr>
          <w:p w14:paraId="2EBABED7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2015年，美特好遇到了瓶颈，线下有20%多的份额被电商拿走了，日子非常难过，已经走下坡路到亏损的鬼门关（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>E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1）</w:t>
            </w:r>
          </w:p>
          <w:p w14:paraId="4C87E36F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其实我们在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13年的时候就和沃尔玛的1号店做了一些合作，做线上的探索，1号店的开机界面就是美特好，但它在太原当地没有流量，也没有能力给商家赋能，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伤筋动骨，赔了几千万也没有用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（M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）</w:t>
            </w:r>
          </w:p>
        </w:tc>
      </w:tr>
      <w:tr w14:paraId="0AD62B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Merge w:val="continue"/>
            <w:vAlign w:val="center"/>
          </w:tcPr>
          <w:p w14:paraId="2C689531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</w:p>
        </w:tc>
        <w:tc>
          <w:tcPr>
            <w:tcW w:w="787" w:type="pct"/>
            <w:vMerge w:val="continue"/>
            <w:vAlign w:val="center"/>
          </w:tcPr>
          <w:p w14:paraId="7550EB2D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471D5383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决定构建自己的新零售平台</w:t>
            </w:r>
          </w:p>
        </w:tc>
        <w:tc>
          <w:tcPr>
            <w:tcW w:w="4519" w:type="dxa"/>
            <w:vAlign w:val="top"/>
          </w:tcPr>
          <w:p w14:paraId="0D762434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到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17年以后呢，我们就自建 APP ，就是在做这个电商探索…（M1）</w:t>
            </w:r>
          </w:p>
          <w:p w14:paraId="0B044B7E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美惠订菜的灵感来自于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社区团购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，再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>加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自有供应链的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效率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优势，成为这条小赛道上的佼佼者。小美一日菜模仿对象是广州的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钱大妈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。全球蛙到家则借鉴每日优鲜的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前置仓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经验（E1）</w:t>
            </w:r>
          </w:p>
          <w:p w14:paraId="573C58C5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全球蛙在2017年尝试了美特好母婴店的数字化转型和宠物新零售，均未成功，随后转投线上餐饮项目，虽有进展但对美特好集团整体影响不大（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>E2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）</w:t>
            </w:r>
          </w:p>
        </w:tc>
      </w:tr>
      <w:tr w14:paraId="6B9B0F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Merge w:val="continue"/>
            <w:vAlign w:val="center"/>
          </w:tcPr>
          <w:p w14:paraId="68855D61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085A1664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内部孵化</w:t>
            </w:r>
          </w:p>
        </w:tc>
        <w:tc>
          <w:tcPr>
            <w:tcW w:w="1298" w:type="dxa"/>
            <w:vAlign w:val="center"/>
          </w:tcPr>
          <w:p w14:paraId="65483D39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孵化子公司</w:t>
            </w:r>
          </w:p>
        </w:tc>
        <w:tc>
          <w:tcPr>
            <w:tcW w:w="4519" w:type="dxa"/>
            <w:vAlign w:val="top"/>
          </w:tcPr>
          <w:p w14:paraId="41E72E1F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储总的决定是转型线上，将实体店转变为电商，旨在通过线上线下融合，帮助实体店提升坪效和人效。原总提到，储总将新电商定位为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赋能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，首要任务是协助美特好超市自救（E3）</w:t>
            </w:r>
          </w:p>
          <w:p w14:paraId="4AE787B5">
            <w:pP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5"/>
                <w:szCs w:val="15"/>
              </w:rPr>
              <w:t>从2015年到2017年，我们用两年的时间自主研发了全国首家新零售赋能共享平台——全球蛙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（E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）</w:t>
            </w:r>
          </w:p>
        </w:tc>
      </w:tr>
      <w:tr w14:paraId="6443CE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Merge w:val="continue"/>
            <w:vAlign w:val="center"/>
          </w:tcPr>
          <w:p w14:paraId="0D5994CD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787" w:type="pct"/>
            <w:vMerge w:val="continue"/>
            <w:vAlign w:val="center"/>
          </w:tcPr>
          <w:p w14:paraId="40C8BE35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221B4EBD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引入和培育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数字人才</w:t>
            </w:r>
          </w:p>
        </w:tc>
        <w:tc>
          <w:tcPr>
            <w:tcW w:w="4519" w:type="dxa"/>
            <w:vAlign w:val="top"/>
          </w:tcPr>
          <w:p w14:paraId="6EADC5B4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美特好原有的高管团队都是传统超市领域的专家，但他们对互联网可谓是一窍不通，想让他们转型并自我革命十分困难，必须从外部引入新人（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E2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）</w:t>
            </w:r>
          </w:p>
          <w:p w14:paraId="2E27B23A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专门做数字化的这个总监他比较专业，一直在做数字化呢，他做了十几二十年，而且好多东西呢，都是他一手做起来的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（M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）</w:t>
            </w:r>
          </w:p>
        </w:tc>
      </w:tr>
      <w:tr w14:paraId="150455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restart"/>
            <w:vAlign w:val="center"/>
          </w:tcPr>
          <w:p w14:paraId="62510DAD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试错学习</w:t>
            </w:r>
          </w:p>
          <w:p w14:paraId="22857789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（永辉）</w:t>
            </w:r>
          </w:p>
        </w:tc>
        <w:tc>
          <w:tcPr>
            <w:tcW w:w="1343" w:type="dxa"/>
            <w:vMerge w:val="restart"/>
            <w:vAlign w:val="center"/>
          </w:tcPr>
          <w:p w14:paraId="493760BF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战略联盟</w:t>
            </w:r>
          </w:p>
        </w:tc>
        <w:tc>
          <w:tcPr>
            <w:tcW w:w="1298" w:type="dxa"/>
            <w:vAlign w:val="center"/>
          </w:tcPr>
          <w:p w14:paraId="01272A02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数字化转型初期一波三折</w:t>
            </w:r>
          </w:p>
        </w:tc>
        <w:tc>
          <w:tcPr>
            <w:tcW w:w="4519" w:type="dxa"/>
            <w:vAlign w:val="top"/>
          </w:tcPr>
          <w:p w14:paraId="590F4738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2015年永辉线下生鲜开始受到冲击，急需整合线上资源（Y2）</w:t>
            </w:r>
          </w:p>
          <w:p w14:paraId="3EEA24D8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2013年5月，永辉推出生鲜电商服务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半边天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，但迅速下线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E1）</w:t>
            </w:r>
          </w:p>
        </w:tc>
      </w:tr>
      <w:tr w14:paraId="585822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Merge w:val="continue"/>
            <w:vAlign w:val="center"/>
          </w:tcPr>
          <w:p w14:paraId="0E95C6FA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787" w:type="pct"/>
            <w:vMerge w:val="continue"/>
            <w:vAlign w:val="center"/>
          </w:tcPr>
          <w:p w14:paraId="27C4A008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7E035109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资本引入</w:t>
            </w:r>
          </w:p>
          <w:p w14:paraId="3C8CB563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渠道合作</w:t>
            </w:r>
          </w:p>
        </w:tc>
        <w:tc>
          <w:tcPr>
            <w:tcW w:w="4519" w:type="dxa"/>
            <w:vAlign w:val="top"/>
          </w:tcPr>
          <w:p w14:paraId="4EC5981C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2015年，京东以43.1亿元入股永辉并持有其10%股权，永辉则结合京东的物流与仓储优势开发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到家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业务，永辉开始朝着数字化方向靠拢（E1）</w:t>
            </w:r>
          </w:p>
          <w:p w14:paraId="68571971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与京东、腾讯的深度合作，使得门店数量突破了千家大关，销售规模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>跨越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千亿大关，永辉生活会员数飙升至近5000万户。线上用户数量也显著上升，年底活跃用户数达到了1900万户（E1）</w:t>
            </w:r>
          </w:p>
        </w:tc>
      </w:tr>
      <w:tr w14:paraId="523B29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Merge w:val="continue"/>
            <w:vAlign w:val="center"/>
          </w:tcPr>
          <w:p w14:paraId="29C27B2C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6592E300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引入外脑</w:t>
            </w:r>
          </w:p>
        </w:tc>
        <w:tc>
          <w:tcPr>
            <w:tcW w:w="1298" w:type="dxa"/>
            <w:vAlign w:val="center"/>
          </w:tcPr>
          <w:p w14:paraId="1A7C86F6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外部知识整合</w:t>
            </w:r>
          </w:p>
        </w:tc>
        <w:tc>
          <w:tcPr>
            <w:tcW w:w="4519" w:type="dxa"/>
            <w:vAlign w:val="top"/>
          </w:tcPr>
          <w:p w14:paraId="20B1B774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在第三个十年发展规划中永辉提出打造一个：以生鲜为基础，以客户为中心的，全渠道数字化零售企业（E1）</w:t>
            </w:r>
          </w:p>
          <w:p w14:paraId="134BD874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客群的演变和全渠道扩展需要技术支持。传统商超需投入更多技术资源，以弥补之前在这方面的不足，以适应这一变革。我们之前在这一层面的确没有做好充分的应对准备，需要补齐这个技术的短板（Y1）</w:t>
            </w:r>
          </w:p>
        </w:tc>
      </w:tr>
      <w:tr w14:paraId="4C0C91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Merge w:val="continue"/>
            <w:vAlign w:val="center"/>
          </w:tcPr>
          <w:p w14:paraId="3B194FF2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787" w:type="pct"/>
            <w:vMerge w:val="continue"/>
            <w:vAlign w:val="center"/>
          </w:tcPr>
          <w:p w14:paraId="722552A5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514FACD9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跨界合作</w:t>
            </w:r>
          </w:p>
        </w:tc>
        <w:tc>
          <w:tcPr>
            <w:tcW w:w="4519" w:type="dxa"/>
            <w:vAlign w:val="top"/>
          </w:tcPr>
          <w:p w14:paraId="22641E41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科技永辉战略逐步推进，数字化转型效果显现。2021年前三季度，公司线上销售额达99.7 亿元，同比增长52.56%，占比13.9%。2022年，在社区团购和疫情冲击下，公司利润首次扭亏为盈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（E1）</w:t>
            </w:r>
          </w:p>
          <w:p w14:paraId="0E61224B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除了内部的技术升级，永辉超市还积极探索与其他行业的跨界合作，共同构建新零售生态圈。例如，与互联网巨头合作推出线上购物平台，让消费者享受一站式购物体验；与物流公司合作，缩短配送时间，提高服务效率；与金融科技公司合作，提供便捷的支付方式（E1）</w:t>
            </w:r>
          </w:p>
        </w:tc>
      </w:tr>
    </w:tbl>
    <w:p w14:paraId="70FC55E0">
      <w:pPr>
        <w:rPr>
          <w:rStyle w:val="7"/>
          <w:rFonts w:ascii="Times New Roman" w:hAnsi="Times New Roman" w:eastAsia="宋体" w:cs="Times New Roman"/>
          <w:color w:val="auto"/>
          <w:sz w:val="18"/>
          <w:szCs w:val="18"/>
        </w:rPr>
      </w:pPr>
    </w:p>
    <w:p w14:paraId="22353099">
      <w:pPr>
        <w:rPr>
          <w:rFonts w:ascii="Times New Roman" w:hAnsi="Times New Roman" w:eastAsia="宋体" w:cs="Times New Roman"/>
          <w:color w:val="auto"/>
        </w:rPr>
      </w:pPr>
      <w:r>
        <w:rPr>
          <w:rStyle w:val="7"/>
          <w:rFonts w:hint="eastAsia" w:ascii="Times New Roman" w:hAnsi="Times New Roman" w:eastAsia="宋体" w:cs="Times New Roman"/>
          <w:color w:val="auto"/>
          <w:sz w:val="18"/>
          <w:szCs w:val="18"/>
          <w:lang w:val="en-US" w:eastAsia="zh-CN"/>
        </w:rPr>
        <w:t>附表2</w:t>
      </w:r>
      <w:r>
        <w:rPr>
          <w:rStyle w:val="7"/>
          <w:rFonts w:ascii="Times New Roman" w:hAnsi="Times New Roman" w:eastAsia="宋体" w:cs="Times New Roman"/>
          <w:color w:val="auto"/>
          <w:sz w:val="18"/>
          <w:szCs w:val="18"/>
        </w:rPr>
        <w:t xml:space="preserve">                                  </w:t>
      </w:r>
      <w:r>
        <w:rPr>
          <w:rStyle w:val="7"/>
          <w:rFonts w:hint="eastAsia" w:ascii="Times New Roman" w:hAnsi="Times New Roman" w:eastAsia="宋体" w:cs="Times New Roman"/>
          <w:color w:val="auto"/>
          <w:sz w:val="18"/>
          <w:szCs w:val="18"/>
          <w:lang w:val="en-US" w:eastAsia="zh-CN"/>
        </w:rPr>
        <w:t>结构层面典型证据援引表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343"/>
        <w:gridCol w:w="1298"/>
        <w:gridCol w:w="4519"/>
      </w:tblGrid>
      <w:tr w14:paraId="34E48B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Align w:val="center"/>
          </w:tcPr>
          <w:p w14:paraId="04B1B23B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理论维度</w:t>
            </w:r>
          </w:p>
        </w:tc>
        <w:tc>
          <w:tcPr>
            <w:tcW w:w="787" w:type="pct"/>
            <w:vAlign w:val="center"/>
          </w:tcPr>
          <w:p w14:paraId="15B823F6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二阶主题</w:t>
            </w:r>
          </w:p>
        </w:tc>
        <w:tc>
          <w:tcPr>
            <w:tcW w:w="761" w:type="pct"/>
            <w:vAlign w:val="center"/>
          </w:tcPr>
          <w:p w14:paraId="10C806FD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一阶概念</w:t>
            </w:r>
          </w:p>
        </w:tc>
        <w:tc>
          <w:tcPr>
            <w:tcW w:w="2651" w:type="pct"/>
            <w:vAlign w:val="center"/>
          </w:tcPr>
          <w:p w14:paraId="6CEEEA03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典型证据援引</w:t>
            </w:r>
          </w:p>
        </w:tc>
      </w:tr>
      <w:tr w14:paraId="2FAFED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62" w:type="dxa"/>
            <w:vMerge w:val="restart"/>
            <w:vAlign w:val="center"/>
          </w:tcPr>
          <w:p w14:paraId="7DF82B43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制度重塑</w:t>
            </w:r>
          </w:p>
          <w:p w14:paraId="3AD25235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（美特好）</w:t>
            </w:r>
          </w:p>
        </w:tc>
        <w:tc>
          <w:tcPr>
            <w:tcW w:w="1343" w:type="dxa"/>
            <w:vMerge w:val="restart"/>
            <w:vAlign w:val="center"/>
          </w:tcPr>
          <w:p w14:paraId="3442A89C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组织裂变</w:t>
            </w:r>
          </w:p>
        </w:tc>
        <w:tc>
          <w:tcPr>
            <w:tcW w:w="1298" w:type="dxa"/>
            <w:vAlign w:val="center"/>
          </w:tcPr>
          <w:p w14:paraId="4B2FA698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二次创业</w:t>
            </w:r>
          </w:p>
        </w:tc>
        <w:tc>
          <w:tcPr>
            <w:tcW w:w="4519" w:type="dxa"/>
            <w:vAlign w:val="top"/>
          </w:tcPr>
          <w:p w14:paraId="56F3B3A1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原冰提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出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生态型组织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的概念，将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母子关系变成伙伴关系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，这让储德群很受启发（E3）</w:t>
            </w:r>
          </w:p>
          <w:p w14:paraId="4B594C1D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美特好二次创业会议的成功召开，意味着我们掀开了创业革命的新篇章，在创业路上，如何把亲近式全渠道会员店落到实处，如何将六个极致降维到可操作层面，我们相信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相信的力量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，聚焦最重要目标，把白金会员数和线上订单数作为工作的方向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（E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）</w:t>
            </w:r>
          </w:p>
        </w:tc>
      </w:tr>
      <w:tr w14:paraId="36B769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center"/>
          </w:tcPr>
          <w:p w14:paraId="739044CD">
            <w:pPr>
              <w:ind w:firstLine="320" w:firstLineChars="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</w:p>
        </w:tc>
        <w:tc>
          <w:tcPr>
            <w:tcW w:w="1343" w:type="dxa"/>
            <w:vMerge w:val="continue"/>
            <w:vAlign w:val="center"/>
          </w:tcPr>
          <w:p w14:paraId="112AEC99">
            <w:pPr>
              <w:ind w:firstLine="300" w:firstLineChars="20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28E9A142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自主经营、</w:t>
            </w:r>
          </w:p>
          <w:p w14:paraId="4DE9DFCD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自负盈亏</w:t>
            </w:r>
          </w:p>
        </w:tc>
        <w:tc>
          <w:tcPr>
            <w:tcW w:w="4519" w:type="dxa"/>
            <w:vAlign w:val="top"/>
          </w:tcPr>
          <w:p w14:paraId="01CA6F2F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2022年储总女儿加入优鲜多歌，此举让优鲜多歌的高管略感骄傲，因为从某种程度上可以看出储总对优鲜多歌的重视（E2）</w:t>
            </w:r>
          </w:p>
          <w:p w14:paraId="1D819EC2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经过两年积累，我们已将九大特种兵业务在山西省内打造为专业团队。当前目标并非让其独立运营，而是通过市场化实战锤炼——以独立核算、自负盈亏的方式培养经营意识。待团队在垂直领域深耕成熟后，最终反哺超市主业。这符合美特好以零售为核心的初心，旨在聚焦细分品类做精做强，而非盲目扩张（M2）</w:t>
            </w:r>
          </w:p>
        </w:tc>
      </w:tr>
      <w:tr w14:paraId="7C84CA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top"/>
          </w:tcPr>
          <w:p w14:paraId="17F18CC9">
            <w:pPr>
              <w:ind w:firstLine="300" w:firstLineChars="20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1BA0EE4B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合法性扩散</w:t>
            </w:r>
          </w:p>
        </w:tc>
        <w:tc>
          <w:tcPr>
            <w:tcW w:w="1298" w:type="dxa"/>
            <w:vAlign w:val="center"/>
          </w:tcPr>
          <w:p w14:paraId="762E453E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创建共同价值</w:t>
            </w:r>
          </w:p>
        </w:tc>
        <w:tc>
          <w:tcPr>
            <w:tcW w:w="4519" w:type="dxa"/>
            <w:vAlign w:val="top"/>
          </w:tcPr>
          <w:p w14:paraId="259B14EB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规划一片森林，让每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棵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树木自由成长，带动区域商业同仁共同转型才是整体发展的最好转型（E3）</w:t>
            </w:r>
          </w:p>
          <w:p w14:paraId="6C638757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全球蛙自主研发了全渠道零售全域数智化操作系统，包含APP顾客端、数智导购端、数智团长端、数智门店端、数智报表端、智能POS端等多种数智化产品，为区域超市免费打造专属APP或小程序，助其快速拥有数智能力，实现全渠道新增长（E2）</w:t>
            </w:r>
          </w:p>
        </w:tc>
      </w:tr>
      <w:tr w14:paraId="309904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top"/>
          </w:tcPr>
          <w:p w14:paraId="2BB17280">
            <w:pPr>
              <w:ind w:firstLine="300" w:firstLineChars="20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343" w:type="dxa"/>
            <w:vMerge w:val="continue"/>
            <w:vAlign w:val="center"/>
          </w:tcPr>
          <w:p w14:paraId="7DEBBC52">
            <w:pPr>
              <w:ind w:firstLine="300" w:firstLineChars="20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6C90EA1C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可扩展的</w:t>
            </w:r>
          </w:p>
          <w:p w14:paraId="24B3B5D0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运营模式</w:t>
            </w:r>
          </w:p>
        </w:tc>
        <w:tc>
          <w:tcPr>
            <w:tcW w:w="4519" w:type="dxa"/>
            <w:vAlign w:val="top"/>
          </w:tcPr>
          <w:p w14:paraId="3797F4B9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除了专属APP或小程序，全球蛙还帮助商超企业实现商品、管理、交易、顾客、导购、门店等数智化管理，完成智能集单、拣配、发送订单、建立客户关系、销售大数据分析等多种功能，引领商超类市场主体向数据化、网络化、智能化发展。通过技术运营供应链，全球蛙从导购拼团、社区团购、到家配送、会员权益放大、运营联盟几个方面赋能，构建同城零售平台，从而为商超客户创造更大价值（E2）</w:t>
            </w:r>
          </w:p>
        </w:tc>
      </w:tr>
      <w:tr w14:paraId="28D53D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restart"/>
            <w:vAlign w:val="center"/>
          </w:tcPr>
          <w:p w14:paraId="14D14D43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制度重塑</w:t>
            </w:r>
          </w:p>
          <w:p w14:paraId="147DBB8A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（永辉）</w:t>
            </w:r>
          </w:p>
        </w:tc>
        <w:tc>
          <w:tcPr>
            <w:tcW w:w="1343" w:type="dxa"/>
            <w:vMerge w:val="restart"/>
            <w:vAlign w:val="center"/>
          </w:tcPr>
          <w:p w14:paraId="2AE819AA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组织整合</w:t>
            </w:r>
          </w:p>
        </w:tc>
        <w:tc>
          <w:tcPr>
            <w:tcW w:w="1298" w:type="dxa"/>
            <w:vAlign w:val="center"/>
          </w:tcPr>
          <w:p w14:paraId="0E10FF73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规划组织变迁</w:t>
            </w:r>
          </w:p>
        </w:tc>
        <w:tc>
          <w:tcPr>
            <w:tcW w:w="4519" w:type="dxa"/>
            <w:vAlign w:val="top"/>
          </w:tcPr>
          <w:p w14:paraId="574EE8D5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永辉将战略、人事、财务等核心权力集中到总部，通过强大的中台赋能，确保战略能够迅速传达并得到执行。同时，通过扁平化管理，强化前台的作用，让省公司更加专注于提升效率和服务质量（E2）</w:t>
            </w:r>
          </w:p>
          <w:p w14:paraId="4388F324">
            <w:pP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在组织架构上，永辉也将迎来变革，其组织革新的方向为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更加扁平、更加灵活，更加年轻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数字化是实现战略目标的关键方法之一，组织变革正是服务于此，为的是承接数字化的基础工作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（E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）</w:t>
            </w:r>
          </w:p>
        </w:tc>
      </w:tr>
      <w:tr w14:paraId="10D1DC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center"/>
          </w:tcPr>
          <w:p w14:paraId="7DADE7AD">
            <w:pPr>
              <w:ind w:firstLine="320" w:firstLineChars="0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343" w:type="dxa"/>
            <w:vMerge w:val="continue"/>
            <w:vAlign w:val="center"/>
          </w:tcPr>
          <w:p w14:paraId="46F32404">
            <w:pPr>
              <w:ind w:firstLine="300" w:firstLineChars="20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75A52540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从赛马制到扁平化管理</w:t>
            </w:r>
          </w:p>
        </w:tc>
        <w:tc>
          <w:tcPr>
            <w:tcW w:w="4519" w:type="dxa"/>
            <w:vAlign w:val="top"/>
          </w:tcPr>
          <w:p w14:paraId="5FEFDB79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在去中心化的组织中，员工通常拥有更高的自主权和责任，而管理者则更多地扮演支持和协调的角色（Y1）</w:t>
            </w:r>
          </w:p>
          <w:p w14:paraId="3F34F9D1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任何一个组织都有自身长期发展积累下的一种惰性，所以，在推进数字化转型的战略目标真正落地的过程中，永辉内部要实现很大的突破，包括人员、机构调整等方面（E3）</w:t>
            </w:r>
          </w:p>
        </w:tc>
      </w:tr>
      <w:tr w14:paraId="03BF9E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top"/>
          </w:tcPr>
          <w:p w14:paraId="5A247755">
            <w:pPr>
              <w:ind w:firstLine="300" w:firstLineChars="200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235FB8D4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供应链协同</w:t>
            </w:r>
          </w:p>
        </w:tc>
        <w:tc>
          <w:tcPr>
            <w:tcW w:w="1298" w:type="dxa"/>
            <w:vAlign w:val="center"/>
          </w:tcPr>
          <w:p w14:paraId="71428295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数字技术资源最大化利用</w:t>
            </w:r>
          </w:p>
        </w:tc>
        <w:tc>
          <w:tcPr>
            <w:tcW w:w="4519" w:type="dxa"/>
            <w:vAlign w:val="center"/>
          </w:tcPr>
          <w:p w14:paraId="58EAF83C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永辉构建了生鲜供应链数字化的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三位一体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转型框架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要素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数字化、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主体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数字化、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决策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数字化（E2）</w:t>
            </w:r>
          </w:p>
          <w:p w14:paraId="078C79F6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永辉在全国一共 600 个直采基地，而永辉要做的就是，通过数字化建设，把永辉在生鲜方面的资源优势进一步转化为运营和竞争优势（E2）</w:t>
            </w:r>
          </w:p>
        </w:tc>
      </w:tr>
      <w:tr w14:paraId="11E474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top"/>
          </w:tcPr>
          <w:p w14:paraId="00A9B83C">
            <w:pPr>
              <w:ind w:firstLine="300" w:firstLineChars="200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343" w:type="dxa"/>
            <w:vMerge w:val="continue"/>
            <w:vAlign w:val="top"/>
          </w:tcPr>
          <w:p w14:paraId="2B95DCC0">
            <w:pPr>
              <w:ind w:firstLine="300" w:firstLineChars="200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616805B3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全渠道运营</w:t>
            </w:r>
          </w:p>
        </w:tc>
        <w:tc>
          <w:tcPr>
            <w:tcW w:w="4519" w:type="dxa"/>
            <w:vAlign w:val="top"/>
          </w:tcPr>
          <w:p w14:paraId="23F921DA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永辉通过数字化中台系统整合全渠道数据，将传统经验决策升级为数据驱动模式，以科技手段提升生鲜供应链效率，最终转化为商品竞争力和经营效益（E2）</w:t>
            </w:r>
          </w:p>
          <w:p w14:paraId="4B222B65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在全渠道零售方面，我们通过永辉生活APP、小程序等数字化工具，实现了线上线下的无缝连接。消费者可以通过APP下单，选择到店自提或配送到家，享受便捷的购物体验（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Y1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）</w:t>
            </w:r>
          </w:p>
        </w:tc>
      </w:tr>
    </w:tbl>
    <w:p w14:paraId="654689BF"/>
    <w:p w14:paraId="7FC65D34">
      <w:pPr>
        <w:rPr>
          <w:rFonts w:ascii="Times New Roman" w:hAnsi="Times New Roman" w:eastAsia="宋体" w:cs="Times New Roman"/>
          <w:color w:val="auto"/>
        </w:rPr>
      </w:pPr>
      <w:r>
        <w:rPr>
          <w:rStyle w:val="7"/>
          <w:rFonts w:hint="eastAsia" w:ascii="Times New Roman" w:hAnsi="Times New Roman" w:eastAsia="宋体" w:cs="Times New Roman"/>
          <w:color w:val="auto"/>
          <w:sz w:val="18"/>
          <w:szCs w:val="18"/>
          <w:lang w:val="en-US" w:eastAsia="zh-CN"/>
        </w:rPr>
        <w:t>附表3</w:t>
      </w:r>
      <w:r>
        <w:rPr>
          <w:rStyle w:val="7"/>
          <w:rFonts w:ascii="Times New Roman" w:hAnsi="Times New Roman" w:eastAsia="宋体" w:cs="Times New Roman"/>
          <w:color w:val="auto"/>
          <w:sz w:val="18"/>
          <w:szCs w:val="18"/>
        </w:rPr>
        <w:t xml:space="preserve">                                  </w:t>
      </w:r>
      <w:r>
        <w:rPr>
          <w:rStyle w:val="7"/>
          <w:rFonts w:hint="eastAsia" w:ascii="Times New Roman" w:hAnsi="Times New Roman" w:eastAsia="宋体" w:cs="Times New Roman"/>
          <w:color w:val="auto"/>
          <w:sz w:val="18"/>
          <w:szCs w:val="18"/>
          <w:lang w:val="en-US" w:eastAsia="zh-CN"/>
        </w:rPr>
        <w:t>行动层面典型证据援引表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343"/>
        <w:gridCol w:w="1298"/>
        <w:gridCol w:w="4519"/>
      </w:tblGrid>
      <w:tr w14:paraId="465DE3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Align w:val="center"/>
          </w:tcPr>
          <w:p w14:paraId="3E92A97A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理论维度</w:t>
            </w:r>
          </w:p>
        </w:tc>
        <w:tc>
          <w:tcPr>
            <w:tcW w:w="787" w:type="pct"/>
            <w:vAlign w:val="center"/>
          </w:tcPr>
          <w:p w14:paraId="5D5CC28B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二阶主题</w:t>
            </w:r>
          </w:p>
        </w:tc>
        <w:tc>
          <w:tcPr>
            <w:tcW w:w="761" w:type="pct"/>
            <w:vAlign w:val="center"/>
          </w:tcPr>
          <w:p w14:paraId="022CAE1A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一阶概念</w:t>
            </w:r>
          </w:p>
        </w:tc>
        <w:tc>
          <w:tcPr>
            <w:tcW w:w="2651" w:type="pct"/>
            <w:vAlign w:val="center"/>
          </w:tcPr>
          <w:p w14:paraId="1215EDF2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典型证据援引</w:t>
            </w:r>
          </w:p>
        </w:tc>
      </w:tr>
      <w:tr w14:paraId="290DF3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62" w:type="dxa"/>
            <w:vMerge w:val="restart"/>
            <w:vAlign w:val="center"/>
          </w:tcPr>
          <w:p w14:paraId="20AF4BC5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再社会化</w:t>
            </w:r>
          </w:p>
          <w:p w14:paraId="4710613A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（美特好）</w:t>
            </w:r>
          </w:p>
        </w:tc>
        <w:tc>
          <w:tcPr>
            <w:tcW w:w="1343" w:type="dxa"/>
            <w:vMerge w:val="restart"/>
            <w:vAlign w:val="center"/>
          </w:tcPr>
          <w:p w14:paraId="5A46C405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绩效激励</w:t>
            </w:r>
          </w:p>
        </w:tc>
        <w:tc>
          <w:tcPr>
            <w:tcW w:w="1298" w:type="dxa"/>
            <w:vAlign w:val="center"/>
          </w:tcPr>
          <w:p w14:paraId="27859DD6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集体目标奖励</w:t>
            </w:r>
          </w:p>
        </w:tc>
        <w:tc>
          <w:tcPr>
            <w:tcW w:w="4519" w:type="dxa"/>
            <w:vAlign w:val="top"/>
          </w:tcPr>
          <w:p w14:paraId="19CD1195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商业的本质是不断了解消费者的需求，并满足他们的需求。和那些新零售、电商平台比起来，我们打价格战打不过，打品牌战也打不过，只有服务战还没打，如今顾客还在，只是没有在我们这里买东西（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E2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）</w:t>
            </w:r>
          </w:p>
          <w:p w14:paraId="4B6BE4DC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为鼓励员工发挥价值、人人争先、人人争优，美特好·全球蛙确定了符合集团长期健康发展的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激励机制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，通过薪酬激励与培训考核帮助员工成长收入双丰收（E2） </w:t>
            </w:r>
          </w:p>
          <w:p w14:paraId="336F2288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店长介绍，美特好线上订单均由员工兼职配送，在3600元底薪的基础上每单提成1.5元，并且在双十一、拼团日等特殊日子，每单提成升至2元，极大地提高了员工的积极性。在配送时间方面，最快29分钟送货到家（M5）</w:t>
            </w:r>
          </w:p>
          <w:p w14:paraId="057A68F4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每天在微信群里，谁做了对顾客有爱的故事，还要分享出来，互相点赞，点燃员工士气（M7）</w:t>
            </w:r>
          </w:p>
        </w:tc>
      </w:tr>
      <w:tr w14:paraId="465F84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center"/>
          </w:tcPr>
          <w:p w14:paraId="6793D2D9">
            <w:pPr>
              <w:ind w:firstLine="320" w:firstLineChars="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</w:p>
        </w:tc>
        <w:tc>
          <w:tcPr>
            <w:tcW w:w="1343" w:type="dxa"/>
            <w:vMerge w:val="continue"/>
            <w:vAlign w:val="center"/>
          </w:tcPr>
          <w:p w14:paraId="12C84B44">
            <w:pPr>
              <w:ind w:firstLine="300" w:firstLineChars="20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05A013F9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集体利润</w:t>
            </w:r>
          </w:p>
          <w:p w14:paraId="77A2522D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共享计划</w:t>
            </w:r>
          </w:p>
        </w:tc>
        <w:tc>
          <w:tcPr>
            <w:tcW w:w="4519" w:type="dxa"/>
            <w:vAlign w:val="top"/>
          </w:tcPr>
          <w:p w14:paraId="30D925B2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比如说2024年公司盈利了，我的净利润是1000万，公司只留200万，剩下800万拿出来让全员把它分掉（M2）</w:t>
            </w:r>
          </w:p>
          <w:p w14:paraId="0DD47739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美特好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内生奋斗者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，激活员工内动力，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要我干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变成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我要干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，提高员工收入，确定了将80%的利润分给员工的合伙机制；制定了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岗位工资+绩效工资+季度奖金/负激励</w:t>
            </w:r>
            <w:r>
              <w:rPr>
                <w:rFonts w:hint="eastAsia" w:ascii="Times New Roman" w:hAnsi="Times New Roman" w:eastAsia="宋体" w:cs="Times New Roman"/>
                <w:sz w:val="15"/>
                <w:szCs w:val="15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的激励机制（E2）</w:t>
            </w:r>
          </w:p>
        </w:tc>
      </w:tr>
      <w:tr w14:paraId="22F2DC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top"/>
          </w:tcPr>
          <w:p w14:paraId="713D7622">
            <w:pPr>
              <w:ind w:firstLine="300" w:firstLineChars="20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1760AD41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集体决策</w:t>
            </w:r>
          </w:p>
        </w:tc>
        <w:tc>
          <w:tcPr>
            <w:tcW w:w="1298" w:type="dxa"/>
            <w:vAlign w:val="center"/>
          </w:tcPr>
          <w:p w14:paraId="66042B22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员工参与</w:t>
            </w:r>
          </w:p>
        </w:tc>
        <w:tc>
          <w:tcPr>
            <w:tcW w:w="4519" w:type="dxa"/>
            <w:vAlign w:val="top"/>
          </w:tcPr>
          <w:p w14:paraId="31502E9E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希望在美特好的每一位员工有存在感，都能有价值感，成为真正有能力的企业家式的员工（M1）</w:t>
            </w:r>
          </w:p>
          <w:p w14:paraId="37477F4B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这一决定让我们的组织结构、决策过程都发生了翻天覆地的变化，民主决策，三合一扁平化决策高效迅速准确，正是适应当前变革期快速试错，快速迭代的重要手段（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>E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1）</w:t>
            </w:r>
          </w:p>
        </w:tc>
      </w:tr>
      <w:tr w14:paraId="68FDBE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top"/>
          </w:tcPr>
          <w:p w14:paraId="50E96C86">
            <w:pPr>
              <w:ind w:firstLine="300" w:firstLineChars="20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343" w:type="dxa"/>
            <w:vMerge w:val="continue"/>
            <w:vAlign w:val="center"/>
          </w:tcPr>
          <w:p w14:paraId="557D5586">
            <w:pPr>
              <w:ind w:firstLine="300" w:firstLineChars="20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3483EABE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团队动力引导</w:t>
            </w:r>
          </w:p>
        </w:tc>
        <w:tc>
          <w:tcPr>
            <w:tcW w:w="4519" w:type="dxa"/>
            <w:vAlign w:val="top"/>
          </w:tcPr>
          <w:p w14:paraId="1F17E29C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组织运作类似于工厂的生产线，各部门相互依赖。前台取得战绩，才能带来更大的采购需求给中台。中台实现规模采购，降低成本，前台不就有性价比和竞争力了嘛，这就形成一个正循环（E1）</w:t>
            </w:r>
          </w:p>
          <w:p w14:paraId="655957CB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设置的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</w:rPr>
              <w:t>激励政策，最主要的是让员工激发自己的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</w:rPr>
              <w:t>内动力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（M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）</w:t>
            </w:r>
          </w:p>
        </w:tc>
      </w:tr>
      <w:tr w14:paraId="2D3C260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restart"/>
            <w:vAlign w:val="center"/>
          </w:tcPr>
          <w:p w14:paraId="40132A4E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再社会化</w:t>
            </w:r>
          </w:p>
          <w:p w14:paraId="40311E83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（永辉）</w:t>
            </w:r>
          </w:p>
        </w:tc>
        <w:tc>
          <w:tcPr>
            <w:tcW w:w="1343" w:type="dxa"/>
            <w:vMerge w:val="restart"/>
            <w:vAlign w:val="center"/>
          </w:tcPr>
          <w:p w14:paraId="2C25E64B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绩效激励</w:t>
            </w:r>
          </w:p>
        </w:tc>
        <w:tc>
          <w:tcPr>
            <w:tcW w:w="1298" w:type="dxa"/>
            <w:vAlign w:val="center"/>
          </w:tcPr>
          <w:p w14:paraId="639A9039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合伙人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制度</w:t>
            </w:r>
          </w:p>
        </w:tc>
        <w:tc>
          <w:tcPr>
            <w:tcW w:w="4519" w:type="dxa"/>
            <w:vAlign w:val="top"/>
          </w:tcPr>
          <w:p w14:paraId="18C1C9CB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永辉的OP合伙人制度以门店为单位，根据以往的数据为各门店设置业绩标准，只要超过该标准，门店就能按比例分配增量部分的利润（Y2）</w:t>
            </w:r>
          </w:p>
          <w:p w14:paraId="2AFC7232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在一次调研中，永辉董事长张轩松发现一线员工收入过低，令他感到惊讶和担忧，认识到员工薪酬问题可能影响顾客印象，尤其在互联网和电商冲击下的激烈零售竞争中，这不仅是外部压力，也是企业内部的隐忧（E2）</w:t>
            </w:r>
          </w:p>
        </w:tc>
      </w:tr>
      <w:tr w14:paraId="663917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center"/>
          </w:tcPr>
          <w:p w14:paraId="6EB79538">
            <w:pPr>
              <w:ind w:firstLine="320" w:firstLineChars="0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343" w:type="dxa"/>
            <w:vMerge w:val="continue"/>
            <w:vAlign w:val="center"/>
          </w:tcPr>
          <w:p w14:paraId="6A8E2C06">
            <w:pPr>
              <w:ind w:firstLine="300" w:firstLineChars="200"/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770C5512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员工与企业利润绑定</w:t>
            </w:r>
          </w:p>
        </w:tc>
        <w:tc>
          <w:tcPr>
            <w:tcW w:w="4519" w:type="dxa"/>
            <w:vAlign w:val="top"/>
          </w:tcPr>
          <w:p w14:paraId="25415F50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那是呀，这都是自家东西，当然要轻拿轻放，各种货物摆放整齐，对待客人态度良好。不瞒您说，大家都说多亏新实行的合伙人制度，我们员工都成小老板了，自己给自己干，每月能多拿钱，谁还不认真负责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地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工作（Y4）</w:t>
            </w:r>
          </w:p>
          <w:p w14:paraId="0FF3C7F0">
            <w:pP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</w:rPr>
              <w:t>员工会发现自己的收入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和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</w:rPr>
              <w:t>部门、科目、柜台等的收入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</w:rPr>
              <w:t>挂钩的，只有自己提供更出色的服务，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才能得到更多的回报，因此合伙制对于员工来说就是一种在收入方面的开源（E</w:t>
            </w: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）</w:t>
            </w:r>
          </w:p>
        </w:tc>
      </w:tr>
      <w:tr w14:paraId="05B428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top"/>
          </w:tcPr>
          <w:p w14:paraId="2A481E8A">
            <w:pPr>
              <w:ind w:firstLine="300" w:firstLineChars="200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572D7065">
            <w:pPr>
              <w:jc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数字能力提升</w:t>
            </w:r>
          </w:p>
        </w:tc>
        <w:tc>
          <w:tcPr>
            <w:tcW w:w="1298" w:type="dxa"/>
            <w:vAlign w:val="center"/>
          </w:tcPr>
          <w:p w14:paraId="3A795218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线上营销培训</w:t>
            </w:r>
          </w:p>
        </w:tc>
        <w:tc>
          <w:tcPr>
            <w:tcW w:w="4519" w:type="dxa"/>
            <w:vAlign w:val="top"/>
          </w:tcPr>
          <w:p w14:paraId="7E17E65A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永辉线下门店通过基础能力建设（商品、物流、营运、数据、技术能力），进行多库区灵活组合，以支持多业态（E2）</w:t>
            </w:r>
          </w:p>
          <w:p w14:paraId="5BD8F31B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实现所有门店的后场卖场到家仓、商品库存、货架堆头、采购订单、员工任务，以及组织绩效，都纳入YHDOS 的数字化管理（E2）</w:t>
            </w:r>
          </w:p>
        </w:tc>
      </w:tr>
      <w:tr w14:paraId="11854F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vAlign w:val="top"/>
          </w:tcPr>
          <w:p w14:paraId="6DA37255">
            <w:pPr>
              <w:ind w:firstLine="300" w:firstLineChars="200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343" w:type="dxa"/>
            <w:vMerge w:val="continue"/>
            <w:vAlign w:val="top"/>
          </w:tcPr>
          <w:p w14:paraId="6CC5F196">
            <w:pPr>
              <w:ind w:firstLine="300" w:firstLineChars="200"/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</w:pPr>
          </w:p>
        </w:tc>
        <w:tc>
          <w:tcPr>
            <w:tcW w:w="1298" w:type="dxa"/>
            <w:vAlign w:val="center"/>
          </w:tcPr>
          <w:p w14:paraId="7C639FEF">
            <w:pPr>
              <w:rPr>
                <w:rStyle w:val="6"/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优秀社群案例分享学习</w:t>
            </w:r>
          </w:p>
        </w:tc>
        <w:tc>
          <w:tcPr>
            <w:tcW w:w="4519" w:type="dxa"/>
            <w:vAlign w:val="top"/>
          </w:tcPr>
          <w:p w14:paraId="53A7D3E9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永辉试图以数字化用工的概念变革线下手工管理，通过对用工的数字化和标准化，达到合理用工的目的（Y15）</w:t>
            </w:r>
          </w:p>
          <w:p w14:paraId="2FF76399">
            <w:pP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</w:rPr>
              <w:t>我们为员工提供了丰富的培训资源，包括在线课程、工作坊和实战项目，帮助他们提升数字化技能（Y1）</w:t>
            </w:r>
          </w:p>
        </w:tc>
      </w:tr>
    </w:tbl>
    <w:p w14:paraId="4D6BCD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ZSSK--GBK1-0">
    <w:altName w:val="Arial Unicode MS"/>
    <w:panose1 w:val="00000000000000000000"/>
    <w:charset w:val="86"/>
    <w:family w:val="auto"/>
    <w:pitch w:val="default"/>
    <w:sig w:usb0="00000000" w:usb1="00000000" w:usb2="00000000" w:usb3="00000000" w:csb0="0016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FF462F"/>
    <w:rsid w:val="085D1644"/>
    <w:rsid w:val="0CB16402"/>
    <w:rsid w:val="10CB7366"/>
    <w:rsid w:val="11B76268"/>
    <w:rsid w:val="123A0C48"/>
    <w:rsid w:val="13340090"/>
    <w:rsid w:val="15D629E4"/>
    <w:rsid w:val="17B84AE8"/>
    <w:rsid w:val="18670799"/>
    <w:rsid w:val="1EBC66F3"/>
    <w:rsid w:val="20C70AFE"/>
    <w:rsid w:val="22842567"/>
    <w:rsid w:val="236478D2"/>
    <w:rsid w:val="2C804246"/>
    <w:rsid w:val="2DA360A7"/>
    <w:rsid w:val="2F4F58DB"/>
    <w:rsid w:val="36BD55FE"/>
    <w:rsid w:val="3B2E50A7"/>
    <w:rsid w:val="40CD2827"/>
    <w:rsid w:val="418F600A"/>
    <w:rsid w:val="4EEE1DE5"/>
    <w:rsid w:val="50852AB2"/>
    <w:rsid w:val="5CEC1DF1"/>
    <w:rsid w:val="6D2154B9"/>
    <w:rsid w:val="74FD721D"/>
    <w:rsid w:val="754C32EF"/>
    <w:rsid w:val="7707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style01"/>
    <w:basedOn w:val="4"/>
    <w:qFormat/>
    <w:uiPriority w:val="0"/>
    <w:rPr>
      <w:rFonts w:hint="eastAsia" w:ascii="FZSSK--GBK1-0" w:eastAsia="FZSSK--GBK1-0"/>
      <w:color w:val="000000"/>
      <w:sz w:val="20"/>
      <w:szCs w:val="20"/>
    </w:rPr>
  </w:style>
  <w:style w:type="character" w:customStyle="1" w:styleId="7">
    <w:name w:val="fontstyle21"/>
    <w:basedOn w:val="4"/>
    <w:qFormat/>
    <w:uiPriority w:val="0"/>
    <w:rPr>
      <w:rFonts w:hint="default" w:ascii="TimesNewRoman" w:hAnsi="TimesNewRoman"/>
      <w:color w:val="000000"/>
      <w:sz w:val="20"/>
      <w:szCs w:val="20"/>
    </w:rPr>
  </w:style>
  <w:style w:type="table" w:customStyle="1" w:styleId="8">
    <w:name w:val="网格型1"/>
    <w:basedOn w:val="2"/>
    <w:autoRedefine/>
    <w:qFormat/>
    <w:uiPriority w:val="39"/>
    <w:rPr>
      <w:rFonts w:ascii="等线" w:hAnsi="等线" w:eastAsia="等线"/>
      <w:kern w:val="2"/>
      <w:sz w:val="21"/>
      <w:szCs w:val="2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3654</Words>
  <Characters>3796</Characters>
  <Lines>0</Lines>
  <Paragraphs>0</Paragraphs>
  <TotalTime>33</TotalTime>
  <ScaleCrop>false</ScaleCrop>
  <LinksUpToDate>false</LinksUpToDate>
  <CharactersWithSpaces>3905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2025-06-14T11:33:00Z</dcterms:created>
  <dc:creator>fx</dc:creator>
  <cp:lastModifiedBy>fx</cp:lastModifiedBy>
  <dcterms:modified xsi:type="dcterms:W3CDTF">2025-07-21T01:26:33Z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15C829C5E31D45E1BA147E1B88BE89C3_13</vt:lpwstr>
  </property>
  <property fmtid="{D5CDD505-2E9C-101B-9397-08002B2CF9AE}" pid="4" name="KSOTemplateDocerSaveRecord">
    <vt:lpwstr>eyJoZGlkIjoiZDk4NTI0MjJjMjA3MWQzMzAxNzZkMzA1MjEwMTgzNTUiLCJ1c2VySWQiOiIyNDA2MjA0MjcifQ==</vt:lpwstr>
  </property>
</Properties>
</file>